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F1FDF" w14:textId="792B792D" w:rsidR="000A7BC3" w:rsidRDefault="0011329B">
      <w:pPr>
        <w:rPr>
          <w:rFonts w:ascii="Aptos" w:eastAsia="Aptos" w:hAnsi="Aptos" w:cs="Aptos"/>
          <w:b/>
          <w:bCs/>
          <w:sz w:val="22"/>
          <w:szCs w:val="22"/>
        </w:rPr>
      </w:pPr>
      <w:r>
        <w:rPr>
          <w:rFonts w:ascii="Aptos" w:eastAsia="Aptos" w:hAnsi="Aptos" w:cs="Aptos"/>
          <w:b/>
          <w:bCs/>
          <w:sz w:val="22"/>
          <w:szCs w:val="22"/>
        </w:rPr>
        <w:t xml:space="preserve">Kaitseministeerium  </w:t>
      </w:r>
      <w:r>
        <w:rPr>
          <w:rFonts w:ascii="Aptos" w:eastAsia="Aptos" w:hAnsi="Aptos" w:cs="Aptos"/>
          <w:sz w:val="22"/>
          <w:szCs w:val="22"/>
        </w:rPr>
        <w:tab/>
        <w:t xml:space="preserve">                                                             </w:t>
      </w:r>
      <w:r w:rsidR="00A8412E">
        <w:rPr>
          <w:rFonts w:ascii="Aptos" w:eastAsia="Aptos" w:hAnsi="Aptos" w:cs="Aptos"/>
          <w:sz w:val="22"/>
          <w:szCs w:val="22"/>
        </w:rPr>
        <w:t xml:space="preserve">                                                 </w:t>
      </w:r>
      <w:r>
        <w:rPr>
          <w:rFonts w:ascii="Aptos" w:eastAsia="Aptos" w:hAnsi="Aptos" w:cs="Aptos"/>
          <w:sz w:val="22"/>
          <w:szCs w:val="22"/>
        </w:rPr>
        <w:t xml:space="preserve">    </w:t>
      </w:r>
      <w:r w:rsidR="001A3703">
        <w:rPr>
          <w:rFonts w:ascii="Aptos" w:eastAsia="Aptos" w:hAnsi="Aptos" w:cs="Aptos"/>
          <w:sz w:val="22"/>
          <w:szCs w:val="22"/>
        </w:rPr>
        <w:t xml:space="preserve">       </w:t>
      </w:r>
      <w:r>
        <w:rPr>
          <w:rFonts w:ascii="Aptos" w:eastAsia="Aptos" w:hAnsi="Aptos" w:cs="Aptos"/>
          <w:sz w:val="22"/>
          <w:szCs w:val="22"/>
        </w:rPr>
        <w:t>09.10.2026</w:t>
      </w:r>
    </w:p>
    <w:p w14:paraId="5B5D8CFB" w14:textId="0771D1CB" w:rsidR="000A7BC3" w:rsidRDefault="00B407F3">
      <w:pPr>
        <w:rPr>
          <w:rFonts w:ascii="Aptos" w:eastAsia="Aptos" w:hAnsi="Aptos" w:cs="Aptos"/>
          <w:b/>
          <w:bCs/>
          <w:sz w:val="22"/>
          <w:szCs w:val="22"/>
        </w:rPr>
      </w:pP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r>
      <w:r>
        <w:rPr>
          <w:rFonts w:ascii="Aptos" w:eastAsia="Aptos" w:hAnsi="Aptos" w:cs="Aptos"/>
          <w:sz w:val="22"/>
          <w:szCs w:val="22"/>
        </w:rPr>
        <w:tab/>
        <w:t xml:space="preserve">         </w:t>
      </w:r>
    </w:p>
    <w:p w14:paraId="2CE470D3" w14:textId="77777777" w:rsidR="006B388D" w:rsidRDefault="006B388D">
      <w:pPr>
        <w:rPr>
          <w:rFonts w:ascii="Aptos" w:eastAsia="Aptos" w:hAnsi="Aptos" w:cs="Aptos"/>
          <w:b/>
          <w:bCs/>
          <w:sz w:val="22"/>
          <w:szCs w:val="22"/>
        </w:rPr>
      </w:pPr>
    </w:p>
    <w:p w14:paraId="2EF6726B" w14:textId="6C463D2C" w:rsidR="000A7BC3" w:rsidRDefault="00B407F3">
      <w:pPr>
        <w:rPr>
          <w:rFonts w:ascii="Aptos" w:eastAsia="Aptos" w:hAnsi="Aptos" w:cs="Aptos"/>
          <w:b/>
          <w:bCs/>
          <w:sz w:val="22"/>
          <w:szCs w:val="22"/>
        </w:rPr>
      </w:pPr>
      <w:r>
        <w:rPr>
          <w:rFonts w:ascii="Aptos" w:eastAsia="Aptos" w:hAnsi="Aptos" w:cs="Aptos"/>
          <w:b/>
          <w:bCs/>
          <w:sz w:val="22"/>
          <w:szCs w:val="22"/>
        </w:rPr>
        <w:t xml:space="preserve">Rakenduskõrgkoolide Rektorite Nõukogu arvamus </w:t>
      </w:r>
      <w:r w:rsidR="004E415A" w:rsidRPr="004E415A">
        <w:rPr>
          <w:rFonts w:ascii="Aptos" w:eastAsia="Aptos" w:hAnsi="Aptos" w:cs="Aptos"/>
          <w:b/>
          <w:bCs/>
          <w:sz w:val="22"/>
          <w:szCs w:val="22"/>
        </w:rPr>
        <w:t xml:space="preserve">„Ajateenistusse asumise tähtajad, ajateenistusse võetavate isikute arvuline jagunemine ajateenijate väljaõppega tegelevate struktuuriüksuste vahel ning ajateenistuse kestus 2028. aastal“ </w:t>
      </w:r>
      <w:r>
        <w:rPr>
          <w:rFonts w:ascii="Aptos" w:eastAsia="Aptos" w:hAnsi="Aptos" w:cs="Aptos"/>
          <w:b/>
          <w:bCs/>
          <w:sz w:val="22"/>
          <w:szCs w:val="22"/>
        </w:rPr>
        <w:t>eelnõule</w:t>
      </w:r>
    </w:p>
    <w:p w14:paraId="5FD60034" w14:textId="1F25C7E1" w:rsidR="000A7BC3" w:rsidRPr="006B388D" w:rsidRDefault="00B407F3" w:rsidP="006B388D">
      <w:pPr>
        <w:jc w:val="both"/>
        <w:rPr>
          <w:rFonts w:ascii="Aptos" w:eastAsia="Aptos" w:hAnsi="Aptos" w:cs="Aptos"/>
          <w:b/>
          <w:bCs/>
          <w:color w:val="000000"/>
          <w:sz w:val="22"/>
          <w:szCs w:val="22"/>
        </w:rPr>
      </w:pPr>
      <w:r>
        <w:rPr>
          <w:rFonts w:ascii="Aptos" w:eastAsia="Aptos" w:hAnsi="Aptos" w:cs="Aptos"/>
          <w:b/>
          <w:bCs/>
          <w:color w:val="000000"/>
          <w:sz w:val="22"/>
          <w:szCs w:val="22"/>
        </w:rPr>
        <w:t xml:space="preserve"> </w:t>
      </w:r>
    </w:p>
    <w:p w14:paraId="2BDDFD03"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Eelnõu kohaselt toimub 2028. aastal ajateenistusse asumine 7. ja 33. nädalal. 12-kuulise teenistuse korral tähendaks see, et 7. nädalal teenistusse asunud noored naasevad ligikaudu järgmise aasta veebruari keskel ning 33. nädalal teenistusse asunud augusti keskel. Mõlemal juhul võib teenistusest naasmine langeda aega, mil kõrgkoolis on õppetöö juba alanud või kohe algamas.</w:t>
      </w:r>
    </w:p>
    <w:p w14:paraId="7E4024FE"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 </w:t>
      </w:r>
    </w:p>
    <w:p w14:paraId="7DD81A5B"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Rakenduskõrgkoolide õppekorralduse seisukohalt on oluline arvestada, et ajateenistusse suunduval üliõpilasel on võimalik võtta akadeemilist puhkust, mistõttu ei ole peamine probleem tingimata õpingute katkestamine teenistusse asumisel, vaid võimalus pärast teenistust sujuvalt õpinguid jätkata. Eriti keeruline võib semestri keskel naasmine olla õppekavadel, kus õppeained ja praktikad on järjestatud, sõltuvad eeldusainetest või toimuvad vaid üks kord õppeaastas. Sellisel juhul võib ka suhteliselt lühike viivitus õppetööga liitumisel tähendada, et järgmine võimalus vajalik aine või praktika läbida tekib alles järgmisel õppeaastal.</w:t>
      </w:r>
    </w:p>
    <w:p w14:paraId="66781F73"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 </w:t>
      </w:r>
    </w:p>
    <w:p w14:paraId="295B6B80"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Sarnane küsimus puudutab noori, kes soovivad pärast ajateenistust kõrgkooliõpinguid alustada. Kuigi suure osa vastuvõtuprotsessist on võimalik läbida elektrooniliselt ka ajateenistuses viibides, võib sisseastumisprotsess sisaldada tegevusi, mis eeldavad kandidaadi kohapealset osalemist, näiteks vestlusi. Sellest tulenevalt teeme ettepaneku vaadata üle eelkõige 7. nädala kutse ajastus ning kaaluda ajateenistusse asumist näiteks 5. nädalal. See võimaldaks talvise kutse puhul nii teenistusse asumise kui ka 12-kuulise teenistuse järgse naasmise paremini sobitada kevadsemestri algusega.</w:t>
      </w:r>
    </w:p>
    <w:p w14:paraId="3337D67B"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 </w:t>
      </w:r>
    </w:p>
    <w:p w14:paraId="002C0361"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Samast põhimõttest võiks lähtuda ka suvise kutse puhul. Võimalusel peaksid nii ajateenistusse asumine kui ka sealt naasmine paiknema võimalikult lähedal õppeaasta loomulikele üleminekukohtadele. Rakenduskõrgkoolide vaates tasuks seetõttu kaaluda, kas 33. nädala asemel oleks sobivam veidi hilisem ajastus, näiteks 35. nädal, eeldusel, et see võimaldab üliõpilastel õppeaasta lõpetada ja ajateenistuse järel järgmise õppeaasta alguses võimalikult sujuvalt õppetööga liituda.</w:t>
      </w:r>
    </w:p>
    <w:p w14:paraId="338A59C9" w14:textId="77777777"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 </w:t>
      </w:r>
    </w:p>
    <w:p w14:paraId="5DA33AAD" w14:textId="5B2AE38D" w:rsidR="0011329B" w:rsidRPr="0011329B" w:rsidRDefault="0011329B" w:rsidP="0011329B">
      <w:pPr>
        <w:pBdr>
          <w:top w:val="nil"/>
          <w:left w:val="nil"/>
          <w:bottom w:val="nil"/>
          <w:right w:val="nil"/>
          <w:between w:val="nil"/>
        </w:pBdr>
        <w:jc w:val="both"/>
        <w:rPr>
          <w:rFonts w:ascii="Aptos" w:eastAsia="Aptos" w:hAnsi="Aptos" w:cs="Aptos"/>
          <w:sz w:val="22"/>
          <w:szCs w:val="22"/>
          <w:lang w:val="et-EE"/>
        </w:rPr>
      </w:pPr>
      <w:r w:rsidRPr="0011329B">
        <w:rPr>
          <w:rFonts w:ascii="Aptos" w:eastAsia="Aptos" w:hAnsi="Aptos" w:cs="Aptos"/>
          <w:sz w:val="22"/>
          <w:szCs w:val="22"/>
          <w:lang w:val="et-EE"/>
        </w:rPr>
        <w:t xml:space="preserve">Kokkuvõttes peame oluliseks, et ajateenistuse korralduse kavandamisel arvestataks lisaks </w:t>
      </w:r>
      <w:proofErr w:type="spellStart"/>
      <w:r w:rsidRPr="0011329B">
        <w:rPr>
          <w:rFonts w:ascii="Aptos" w:eastAsia="Aptos" w:hAnsi="Aptos" w:cs="Aptos"/>
          <w:sz w:val="22"/>
          <w:szCs w:val="22"/>
          <w:lang w:val="et-EE"/>
        </w:rPr>
        <w:t>riigikaitselistele</w:t>
      </w:r>
      <w:proofErr w:type="spellEnd"/>
      <w:r w:rsidRPr="0011329B">
        <w:rPr>
          <w:rFonts w:ascii="Aptos" w:eastAsia="Aptos" w:hAnsi="Aptos" w:cs="Aptos"/>
          <w:sz w:val="22"/>
          <w:szCs w:val="22"/>
          <w:lang w:val="et-EE"/>
        </w:rPr>
        <w:t xml:space="preserve"> eesmärkidele võimalikult palju ka haridustee järjepidevusega. Ajateenistusse asumise ja sealt naasmise sidumine semestrite ja õppeaasta loomulike piiridega vähendaks vajadust individuaalsete erandite järele, toetaks õpingute sujuvat jätkamist ning aitaks vältida olukorda, kus 12-kuuline ajateenistus pikendab õppija haridusteed tegelikkuses rohkem kui teenistuse enda kestuse võrra.</w:t>
      </w:r>
    </w:p>
    <w:p w14:paraId="773F5F6E" w14:textId="77777777" w:rsidR="0025476E" w:rsidRPr="0011329B" w:rsidRDefault="0025476E">
      <w:pPr>
        <w:pBdr>
          <w:top w:val="nil"/>
          <w:left w:val="nil"/>
          <w:bottom w:val="nil"/>
          <w:right w:val="nil"/>
          <w:between w:val="nil"/>
        </w:pBdr>
        <w:jc w:val="both"/>
        <w:rPr>
          <w:rFonts w:ascii="Aptos" w:eastAsia="Aptos" w:hAnsi="Aptos" w:cs="Aptos"/>
          <w:sz w:val="22"/>
          <w:szCs w:val="22"/>
          <w:lang w:val="et-EE"/>
        </w:rPr>
      </w:pPr>
    </w:p>
    <w:p w14:paraId="2F14B7DF" w14:textId="77777777" w:rsidR="000A7BC3" w:rsidRDefault="00B407F3">
      <w:pPr>
        <w:rPr>
          <w:rFonts w:ascii="Aptos" w:eastAsia="Aptos" w:hAnsi="Aptos" w:cs="Aptos"/>
          <w:sz w:val="22"/>
          <w:szCs w:val="22"/>
        </w:rPr>
      </w:pPr>
      <w:r>
        <w:rPr>
          <w:rFonts w:ascii="Aptos" w:eastAsia="Aptos" w:hAnsi="Aptos" w:cs="Aptos"/>
          <w:sz w:val="22"/>
          <w:szCs w:val="22"/>
        </w:rPr>
        <w:t xml:space="preserve">Lugupidamisega </w:t>
      </w:r>
    </w:p>
    <w:p w14:paraId="48DEBD27" w14:textId="77777777" w:rsidR="000A7BC3" w:rsidRDefault="000A7BC3">
      <w:pPr>
        <w:rPr>
          <w:rFonts w:ascii="Aptos" w:eastAsia="Aptos" w:hAnsi="Aptos" w:cs="Aptos"/>
          <w:sz w:val="22"/>
          <w:szCs w:val="22"/>
        </w:rPr>
      </w:pPr>
    </w:p>
    <w:p w14:paraId="641C3CF9" w14:textId="52C90D4B" w:rsidR="000A7BC3" w:rsidRDefault="00B407F3">
      <w:pPr>
        <w:rPr>
          <w:rFonts w:ascii="Aptos" w:eastAsia="Aptos" w:hAnsi="Aptos" w:cs="Aptos"/>
          <w:sz w:val="22"/>
          <w:szCs w:val="22"/>
        </w:rPr>
      </w:pPr>
      <w:r>
        <w:rPr>
          <w:rFonts w:ascii="Aptos" w:eastAsia="Aptos" w:hAnsi="Aptos" w:cs="Aptos"/>
          <w:sz w:val="22"/>
          <w:szCs w:val="22"/>
        </w:rPr>
        <w:t>/allkirjastatud digitaalselt/</w:t>
      </w:r>
    </w:p>
    <w:p w14:paraId="2A5C038F" w14:textId="77777777" w:rsidR="000A7BC3" w:rsidRDefault="00B407F3">
      <w:pPr>
        <w:rPr>
          <w:rFonts w:ascii="Aptos" w:eastAsia="Aptos" w:hAnsi="Aptos" w:cs="Aptos"/>
          <w:sz w:val="22"/>
          <w:szCs w:val="22"/>
        </w:rPr>
      </w:pPr>
      <w:r>
        <w:rPr>
          <w:rFonts w:ascii="Aptos" w:eastAsia="Aptos" w:hAnsi="Aptos" w:cs="Aptos"/>
          <w:sz w:val="22"/>
          <w:szCs w:val="22"/>
        </w:rPr>
        <w:t>Andrus Pedai</w:t>
      </w:r>
    </w:p>
    <w:p w14:paraId="27015C64" w14:textId="77777777" w:rsidR="000A7BC3" w:rsidRDefault="00B407F3">
      <w:pPr>
        <w:rPr>
          <w:rFonts w:ascii="Aptos" w:eastAsia="Aptos" w:hAnsi="Aptos" w:cs="Aptos"/>
          <w:sz w:val="22"/>
          <w:szCs w:val="22"/>
        </w:rPr>
      </w:pPr>
      <w:r>
        <w:rPr>
          <w:rFonts w:ascii="Aptos" w:eastAsia="Aptos" w:hAnsi="Aptos" w:cs="Aptos"/>
          <w:sz w:val="22"/>
          <w:szCs w:val="22"/>
        </w:rPr>
        <w:t>Rakenduskõrgkoolide Rektorite Nõukogu esimees</w:t>
      </w:r>
    </w:p>
    <w:p w14:paraId="7A424131" w14:textId="77777777" w:rsidR="000A7BC3" w:rsidRDefault="000A7BC3">
      <w:pPr>
        <w:rPr>
          <w:rFonts w:ascii="Aptos" w:eastAsia="Aptos" w:hAnsi="Aptos" w:cs="Aptos"/>
          <w:sz w:val="22"/>
          <w:szCs w:val="22"/>
        </w:rPr>
      </w:pPr>
    </w:p>
    <w:sectPr w:rsidR="000A7BC3" w:rsidSect="006B388D">
      <w:headerReference w:type="default" r:id="rId7"/>
      <w:footerReference w:type="default" r:id="rId8"/>
      <w:headerReference w:type="first" r:id="rId9"/>
      <w:footerReference w:type="first" r:id="rId10"/>
      <w:pgSz w:w="11906" w:h="16838"/>
      <w:pgMar w:top="2620" w:right="1361" w:bottom="1247" w:left="124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58FD2" w14:textId="77777777" w:rsidR="00A04994" w:rsidRDefault="00A04994">
      <w:r>
        <w:separator/>
      </w:r>
    </w:p>
  </w:endnote>
  <w:endnote w:type="continuationSeparator" w:id="0">
    <w:p w14:paraId="39E8EA46" w14:textId="77777777" w:rsidR="00A04994" w:rsidRDefault="00A0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5A6CFEEB-E5C2-4367-BC60-B01AD32937D3}"/>
  </w:font>
  <w:font w:name="Aptos">
    <w:altName w:val="Calibri"/>
    <w:charset w:val="00"/>
    <w:family w:val="swiss"/>
    <w:pitch w:val="variable"/>
    <w:sig w:usb0="20000287" w:usb1="00000003" w:usb2="00000000" w:usb3="00000000" w:csb0="0000019F" w:csb1="00000000"/>
    <w:embedRegular r:id="rId2" w:fontKey="{3406D5C2-C0C7-4994-B850-520F3023C82D}"/>
    <w:embedBold r:id="rId3" w:fontKey="{8DFE75A1-D22F-491E-975F-4AF472DC2B7D}"/>
  </w:font>
  <w:font w:name="Calibri">
    <w:panose1 w:val="020F0502020204030204"/>
    <w:charset w:val="BA"/>
    <w:family w:val="swiss"/>
    <w:pitch w:val="variable"/>
    <w:sig w:usb0="E4002EFF" w:usb1="C200247B" w:usb2="00000009" w:usb3="00000000" w:csb0="000001FF" w:csb1="00000000"/>
    <w:embedRegular r:id="rId4" w:fontKey="{7FE8B6A2-4CF5-482A-BC9F-08B03EA41F65}"/>
  </w:font>
  <w:font w:name="Calibri Light">
    <w:panose1 w:val="020F0302020204030204"/>
    <w:charset w:val="BA"/>
    <w:family w:val="swiss"/>
    <w:pitch w:val="variable"/>
    <w:sig w:usb0="E4002EFF" w:usb1="C200247B" w:usb2="00000009" w:usb3="00000000" w:csb0="000001FF" w:csb1="00000000"/>
    <w:embedRegular r:id="rId5" w:fontKey="{C32B20C8-97FF-4EFC-89D4-8345938A5B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F822" w14:textId="77777777" w:rsidR="000A7BC3" w:rsidRDefault="00B407F3">
    <w:pPr>
      <w:widowControl w:val="0"/>
      <w:rPr>
        <w:rFonts w:ascii="Calibri" w:eastAsia="Calibri" w:hAnsi="Calibri" w:cs="Calibri"/>
        <w:color w:val="243B47"/>
        <w:sz w:val="18"/>
        <w:szCs w:val="18"/>
      </w:rPr>
    </w:pPr>
    <w:r>
      <w:rPr>
        <w:rFonts w:ascii="Calibri" w:eastAsia="Calibri" w:hAnsi="Calibri" w:cs="Calibri"/>
        <w:color w:val="243B47"/>
        <w:sz w:val="18"/>
        <w:szCs w:val="18"/>
      </w:rPr>
      <w:t xml:space="preserve">Pärnu mnt 62 </w:t>
    </w:r>
    <w:r>
      <w:rPr>
        <w:rFonts w:ascii="Calibri" w:eastAsia="Calibri" w:hAnsi="Calibri" w:cs="Calibri"/>
        <w:color w:val="0C0C0C"/>
        <w:sz w:val="18"/>
        <w:szCs w:val="18"/>
        <w:highlight w:val="white"/>
      </w:rPr>
      <w:t>|</w:t>
    </w:r>
    <w:r>
      <w:rPr>
        <w:rFonts w:ascii="Calibri" w:eastAsia="Calibri" w:hAnsi="Calibri" w:cs="Calibri"/>
        <w:color w:val="243B47"/>
        <w:sz w:val="18"/>
        <w:szCs w:val="18"/>
      </w:rPr>
      <w:t xml:space="preserve"> 10135 Tallinn, ESTONIA </w:t>
    </w:r>
    <w:r>
      <w:rPr>
        <w:rFonts w:ascii="Calibri" w:eastAsia="Calibri" w:hAnsi="Calibri" w:cs="Calibri"/>
        <w:color w:val="0C0C0C"/>
        <w:sz w:val="18"/>
        <w:szCs w:val="18"/>
        <w:highlight w:val="white"/>
      </w:rPr>
      <w:t>|</w:t>
    </w:r>
    <w:r>
      <w:rPr>
        <w:rFonts w:ascii="Calibri" w:eastAsia="Calibri" w:hAnsi="Calibri" w:cs="Calibri"/>
        <w:color w:val="243B47"/>
        <w:sz w:val="18"/>
        <w:szCs w:val="18"/>
      </w:rPr>
      <w:t xml:space="preserve"> Tel: +372 5269687 </w:t>
    </w:r>
    <w:r>
      <w:rPr>
        <w:rFonts w:ascii="Calibri" w:eastAsia="Calibri" w:hAnsi="Calibri" w:cs="Calibri"/>
        <w:color w:val="0C0C0C"/>
        <w:sz w:val="18"/>
        <w:szCs w:val="18"/>
        <w:highlight w:val="white"/>
      </w:rPr>
      <w:t xml:space="preserve">| </w:t>
    </w:r>
    <w:r>
      <w:rPr>
        <w:rFonts w:ascii="Calibri" w:eastAsia="Calibri" w:hAnsi="Calibri" w:cs="Calibri"/>
        <w:color w:val="243B47"/>
        <w:sz w:val="18"/>
        <w:szCs w:val="18"/>
      </w:rPr>
      <w:t xml:space="preserve">Email: </w:t>
    </w:r>
    <w:hyperlink r:id="rId1">
      <w:r w:rsidR="000A7BC3">
        <w:rPr>
          <w:rFonts w:ascii="Calibri" w:eastAsia="Calibri" w:hAnsi="Calibri" w:cs="Calibri"/>
          <w:color w:val="243B47"/>
          <w:sz w:val="18"/>
          <w:szCs w:val="18"/>
        </w:rPr>
        <w:t>info@rkrn.ee</w:t>
      </w:r>
    </w:hyperlink>
    <w:r>
      <w:rPr>
        <w:rFonts w:ascii="Calibri" w:eastAsia="Calibri" w:hAnsi="Calibri" w:cs="Calibri"/>
        <w:color w:val="243B47"/>
        <w:sz w:val="18"/>
        <w:szCs w:val="18"/>
      </w:rPr>
      <w:t xml:space="preserve"> </w:t>
    </w:r>
    <w:r>
      <w:rPr>
        <w:rFonts w:ascii="Calibri" w:eastAsia="Calibri" w:hAnsi="Calibri" w:cs="Calibri"/>
        <w:color w:val="0C0C0C"/>
        <w:sz w:val="18"/>
        <w:szCs w:val="18"/>
        <w:highlight w:val="white"/>
      </w:rPr>
      <w:t xml:space="preserve">| </w:t>
    </w:r>
    <w:hyperlink r:id="rId2">
      <w:r w:rsidR="000A7BC3">
        <w:rPr>
          <w:rFonts w:ascii="Calibri" w:eastAsia="Calibri" w:hAnsi="Calibri" w:cs="Calibri"/>
          <w:color w:val="243B47"/>
          <w:sz w:val="18"/>
          <w:szCs w:val="18"/>
        </w:rPr>
        <w:t>www.rkrn.ee</w:t>
      </w:r>
    </w:hyperlink>
    <w:r>
      <w:rPr>
        <w:noProof/>
      </w:rPr>
      <mc:AlternateContent>
        <mc:Choice Requires="wps">
          <w:drawing>
            <wp:anchor distT="0" distB="0" distL="114300" distR="114300" simplePos="0" relativeHeight="251660288" behindDoc="0" locked="0" layoutInCell="1" hidden="0" allowOverlap="1" wp14:anchorId="72B41ECC" wp14:editId="030E5E64">
              <wp:simplePos x="0" y="0"/>
              <wp:positionH relativeFrom="column">
                <wp:posOffset>-32384</wp:posOffset>
              </wp:positionH>
              <wp:positionV relativeFrom="paragraph">
                <wp:posOffset>-39369</wp:posOffset>
              </wp:positionV>
              <wp:extent cx="0" cy="12700"/>
              <wp:effectExtent l="0" t="0" r="0" b="0"/>
              <wp:wrapNone/>
              <wp:docPr id="1955760927" name="Straight Arrow Connector 1955760927"/>
              <wp:cNvGraphicFramePr/>
              <a:graphic xmlns:a="http://schemas.openxmlformats.org/drawingml/2006/main">
                <a:graphicData uri="http://schemas.microsoft.com/office/word/2010/wordprocessingShape">
                  <wps:wsp>
                    <wps:cNvCnPr/>
                    <wps:spPr>
                      <a:xfrm>
                        <a:off x="2388488" y="3780000"/>
                        <a:ext cx="5915025" cy="0"/>
                      </a:xfrm>
                      <a:prstGeom prst="straightConnector1">
                        <a:avLst/>
                      </a:prstGeom>
                      <a:noFill/>
                      <a:ln w="9525" cap="flat" cmpd="sng">
                        <a:solidFill>
                          <a:srgbClr val="243B47"/>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-32384</wp:posOffset>
              </wp:positionH>
              <wp:positionV relativeFrom="paragraph">
                <wp:posOffset>-39369</wp:posOffset>
              </wp:positionV>
              <wp:extent cx="0" cy="12700"/>
              <wp:effectExtent b="0" l="0" r="0" t="0"/>
              <wp:wrapNone/>
              <wp:docPr id="1955760927"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56B7" w14:textId="77777777" w:rsidR="000A7BC3" w:rsidRDefault="00B407F3">
    <w:pPr>
      <w:widowControl w:val="0"/>
      <w:rPr>
        <w:rFonts w:ascii="Calibri" w:eastAsia="Calibri" w:hAnsi="Calibri" w:cs="Calibri"/>
        <w:color w:val="243B47"/>
        <w:sz w:val="18"/>
        <w:szCs w:val="18"/>
      </w:rPr>
    </w:pPr>
    <w:r>
      <w:rPr>
        <w:rFonts w:ascii="Calibri" w:eastAsia="Calibri" w:hAnsi="Calibri" w:cs="Calibri"/>
        <w:color w:val="243B47"/>
        <w:sz w:val="18"/>
        <w:szCs w:val="18"/>
      </w:rPr>
      <w:t xml:space="preserve">Pärnu mnt 62 </w:t>
    </w:r>
    <w:r>
      <w:rPr>
        <w:rFonts w:ascii="Calibri" w:eastAsia="Calibri" w:hAnsi="Calibri" w:cs="Calibri"/>
        <w:color w:val="0C0C0C"/>
        <w:sz w:val="18"/>
        <w:szCs w:val="18"/>
        <w:highlight w:val="white"/>
      </w:rPr>
      <w:t>|</w:t>
    </w:r>
    <w:r>
      <w:rPr>
        <w:rFonts w:ascii="Calibri" w:eastAsia="Calibri" w:hAnsi="Calibri" w:cs="Calibri"/>
        <w:color w:val="243B47"/>
        <w:sz w:val="18"/>
        <w:szCs w:val="18"/>
      </w:rPr>
      <w:t xml:space="preserve"> 10135 Tallinn, ESTONIA </w:t>
    </w:r>
    <w:r>
      <w:rPr>
        <w:rFonts w:ascii="Calibri" w:eastAsia="Calibri" w:hAnsi="Calibri" w:cs="Calibri"/>
        <w:color w:val="0C0C0C"/>
        <w:sz w:val="18"/>
        <w:szCs w:val="18"/>
        <w:highlight w:val="white"/>
      </w:rPr>
      <w:t>|</w:t>
    </w:r>
    <w:r>
      <w:rPr>
        <w:rFonts w:ascii="Calibri" w:eastAsia="Calibri" w:hAnsi="Calibri" w:cs="Calibri"/>
        <w:color w:val="243B47"/>
        <w:sz w:val="18"/>
        <w:szCs w:val="18"/>
      </w:rPr>
      <w:t xml:space="preserve"> Tel: +372 5269687 </w:t>
    </w:r>
    <w:r>
      <w:rPr>
        <w:rFonts w:ascii="Calibri" w:eastAsia="Calibri" w:hAnsi="Calibri" w:cs="Calibri"/>
        <w:color w:val="0C0C0C"/>
        <w:sz w:val="18"/>
        <w:szCs w:val="18"/>
        <w:highlight w:val="white"/>
      </w:rPr>
      <w:t xml:space="preserve">| </w:t>
    </w:r>
    <w:r>
      <w:rPr>
        <w:rFonts w:ascii="Calibri" w:eastAsia="Calibri" w:hAnsi="Calibri" w:cs="Calibri"/>
        <w:color w:val="243B47"/>
        <w:sz w:val="18"/>
        <w:szCs w:val="18"/>
      </w:rPr>
      <w:t xml:space="preserve">Email: </w:t>
    </w:r>
    <w:hyperlink r:id="rId1">
      <w:r w:rsidR="000A7BC3">
        <w:rPr>
          <w:rFonts w:ascii="Calibri" w:eastAsia="Calibri" w:hAnsi="Calibri" w:cs="Calibri"/>
          <w:color w:val="243B47"/>
          <w:sz w:val="18"/>
          <w:szCs w:val="18"/>
        </w:rPr>
        <w:t>info@rkrn.ee</w:t>
      </w:r>
    </w:hyperlink>
    <w:r>
      <w:rPr>
        <w:rFonts w:ascii="Calibri" w:eastAsia="Calibri" w:hAnsi="Calibri" w:cs="Calibri"/>
        <w:color w:val="243B47"/>
        <w:sz w:val="18"/>
        <w:szCs w:val="18"/>
      </w:rPr>
      <w:t xml:space="preserve"> </w:t>
    </w:r>
    <w:r>
      <w:rPr>
        <w:rFonts w:ascii="Calibri" w:eastAsia="Calibri" w:hAnsi="Calibri" w:cs="Calibri"/>
        <w:color w:val="0C0C0C"/>
        <w:sz w:val="18"/>
        <w:szCs w:val="18"/>
        <w:highlight w:val="white"/>
      </w:rPr>
      <w:t xml:space="preserve">| </w:t>
    </w:r>
    <w:hyperlink r:id="rId2">
      <w:r w:rsidR="000A7BC3">
        <w:rPr>
          <w:rFonts w:ascii="Calibri" w:eastAsia="Calibri" w:hAnsi="Calibri" w:cs="Calibri"/>
          <w:color w:val="243B47"/>
          <w:sz w:val="18"/>
          <w:szCs w:val="18"/>
        </w:rPr>
        <w:t>www.rkrn.ee</w:t>
      </w:r>
    </w:hyperlink>
    <w:r>
      <w:rPr>
        <w:noProof/>
      </w:rPr>
      <mc:AlternateContent>
        <mc:Choice Requires="wps">
          <w:drawing>
            <wp:anchor distT="0" distB="0" distL="114300" distR="114300" simplePos="0" relativeHeight="251661312" behindDoc="0" locked="0" layoutInCell="1" hidden="0" allowOverlap="1" wp14:anchorId="16862FE7" wp14:editId="34E86AD7">
              <wp:simplePos x="0" y="0"/>
              <wp:positionH relativeFrom="column">
                <wp:posOffset>-32384</wp:posOffset>
              </wp:positionH>
              <wp:positionV relativeFrom="paragraph">
                <wp:posOffset>-39369</wp:posOffset>
              </wp:positionV>
              <wp:extent cx="0" cy="12700"/>
              <wp:effectExtent l="0" t="0" r="0" b="0"/>
              <wp:wrapNone/>
              <wp:docPr id="1955760926" name="Straight Arrow Connector 1955760926"/>
              <wp:cNvGraphicFramePr/>
              <a:graphic xmlns:a="http://schemas.openxmlformats.org/drawingml/2006/main">
                <a:graphicData uri="http://schemas.microsoft.com/office/word/2010/wordprocessingShape">
                  <wps:wsp>
                    <wps:cNvCnPr/>
                    <wps:spPr>
                      <a:xfrm>
                        <a:off x="2388488" y="3780000"/>
                        <a:ext cx="5915025" cy="0"/>
                      </a:xfrm>
                      <a:prstGeom prst="straightConnector1">
                        <a:avLst/>
                      </a:prstGeom>
                      <a:noFill/>
                      <a:ln w="9525" cap="flat" cmpd="sng">
                        <a:solidFill>
                          <a:srgbClr val="243B47"/>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-32384</wp:posOffset>
              </wp:positionH>
              <wp:positionV relativeFrom="paragraph">
                <wp:posOffset>-39369</wp:posOffset>
              </wp:positionV>
              <wp:extent cx="0" cy="12700"/>
              <wp:effectExtent b="0" l="0" r="0" t="0"/>
              <wp:wrapNone/>
              <wp:docPr id="1955760926"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63065" w14:textId="77777777" w:rsidR="00A04994" w:rsidRDefault="00A04994">
      <w:r>
        <w:separator/>
      </w:r>
    </w:p>
  </w:footnote>
  <w:footnote w:type="continuationSeparator" w:id="0">
    <w:p w14:paraId="435C5338" w14:textId="77777777" w:rsidR="00A04994" w:rsidRDefault="00A04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4F066" w14:textId="77777777" w:rsidR="000A7BC3" w:rsidRDefault="00B407F3">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8240" behindDoc="1" locked="0" layoutInCell="1" hidden="0" allowOverlap="1" wp14:anchorId="1AFDE9CE" wp14:editId="19FF5031">
          <wp:simplePos x="0" y="0"/>
          <wp:positionH relativeFrom="column">
            <wp:posOffset>-426127</wp:posOffset>
          </wp:positionH>
          <wp:positionV relativeFrom="paragraph">
            <wp:posOffset>-634</wp:posOffset>
          </wp:positionV>
          <wp:extent cx="1445993" cy="1100517"/>
          <wp:effectExtent l="0" t="0" r="0" b="0"/>
          <wp:wrapNone/>
          <wp:docPr id="1955760929" name="image1.jpg" descr="A logo with blue and purple colo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with blue and purple colors&#10;&#10;Description automatically generated"/>
                  <pic:cNvPicPr preferRelativeResize="0"/>
                </pic:nvPicPr>
                <pic:blipFill>
                  <a:blip r:embed="rId1"/>
                  <a:srcRect/>
                  <a:stretch>
                    <a:fillRect/>
                  </a:stretch>
                </pic:blipFill>
                <pic:spPr>
                  <a:xfrm>
                    <a:off x="0" y="0"/>
                    <a:ext cx="1445993" cy="1100517"/>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56C10" w14:textId="77777777" w:rsidR="000A7BC3" w:rsidRDefault="00B407F3">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9264" behindDoc="1" locked="0" layoutInCell="1" hidden="0" allowOverlap="1" wp14:anchorId="5947D38E" wp14:editId="338BD564">
          <wp:simplePos x="0" y="0"/>
          <wp:positionH relativeFrom="column">
            <wp:posOffset>-419897</wp:posOffset>
          </wp:positionH>
          <wp:positionV relativeFrom="paragraph">
            <wp:posOffset>-310514</wp:posOffset>
          </wp:positionV>
          <wp:extent cx="1445993" cy="1100517"/>
          <wp:effectExtent l="0" t="0" r="0" b="0"/>
          <wp:wrapNone/>
          <wp:docPr id="1955760928" name="image1.jpg" descr="A logo with blue and purple colo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with blue and purple colors&#10;&#10;Description automatically generated"/>
                  <pic:cNvPicPr preferRelativeResize="0"/>
                </pic:nvPicPr>
                <pic:blipFill>
                  <a:blip r:embed="rId1"/>
                  <a:srcRect/>
                  <a:stretch>
                    <a:fillRect/>
                  </a:stretch>
                </pic:blipFill>
                <pic:spPr>
                  <a:xfrm>
                    <a:off x="0" y="0"/>
                    <a:ext cx="1445993" cy="1100517"/>
                  </a:xfrm>
                  <a:prstGeom prst="rect">
                    <a:avLst/>
                  </a:prstGeom>
                  <a:ln/>
                </pic:spPr>
              </pic:pic>
            </a:graphicData>
          </a:graphic>
        </wp:anchor>
      </w:drawing>
    </w:r>
  </w:p>
  <w:p w14:paraId="2A0F7DE7" w14:textId="77777777" w:rsidR="000A7BC3" w:rsidRDefault="000A7BC3">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C3"/>
    <w:rsid w:val="000A7BC3"/>
    <w:rsid w:val="0011329B"/>
    <w:rsid w:val="001A3703"/>
    <w:rsid w:val="0025476E"/>
    <w:rsid w:val="004E415A"/>
    <w:rsid w:val="006B388D"/>
    <w:rsid w:val="008E72E7"/>
    <w:rsid w:val="00A04994"/>
    <w:rsid w:val="00A8412E"/>
    <w:rsid w:val="00B407F3"/>
    <w:rsid w:val="00C67D03"/>
    <w:rsid w:val="00E35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41E3"/>
  <w15:docId w15:val="{4622164E-1BC9-43B0-A609-653BA2C9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rsid w:val="00563D2B"/>
    <w:pPr>
      <w:tabs>
        <w:tab w:val="center" w:pos="4536"/>
        <w:tab w:val="right" w:pos="9072"/>
      </w:tabs>
    </w:pPr>
  </w:style>
  <w:style w:type="character" w:customStyle="1" w:styleId="HeaderChar">
    <w:name w:val="Header Char"/>
    <w:link w:val="Header"/>
    <w:rsid w:val="00563D2B"/>
    <w:rPr>
      <w:rFonts w:ascii="Times New Roman" w:eastAsia="SimSun" w:hAnsi="Times New Roman" w:cs="Times New Roman"/>
      <w:sz w:val="24"/>
      <w:szCs w:val="24"/>
      <w:lang w:val="et-EE" w:eastAsia="zh-CN"/>
    </w:rPr>
  </w:style>
  <w:style w:type="paragraph" w:styleId="Footer">
    <w:name w:val="footer"/>
    <w:basedOn w:val="Normal"/>
    <w:link w:val="FooterChar"/>
    <w:rsid w:val="00563D2B"/>
    <w:pPr>
      <w:tabs>
        <w:tab w:val="center" w:pos="4536"/>
        <w:tab w:val="right" w:pos="9072"/>
      </w:tabs>
    </w:pPr>
  </w:style>
  <w:style w:type="character" w:customStyle="1" w:styleId="FooterChar">
    <w:name w:val="Footer Char"/>
    <w:link w:val="Footer"/>
    <w:rsid w:val="00563D2B"/>
    <w:rPr>
      <w:rFonts w:ascii="Times New Roman" w:eastAsia="SimSun" w:hAnsi="Times New Roman" w:cs="Times New Roman"/>
      <w:sz w:val="24"/>
      <w:szCs w:val="24"/>
      <w:lang w:val="et-EE" w:eastAsia="zh-CN"/>
    </w:rPr>
  </w:style>
  <w:style w:type="character" w:styleId="Hyperlink">
    <w:name w:val="Hyperlink"/>
    <w:rsid w:val="00563D2B"/>
    <w:rPr>
      <w:color w:val="0000FF"/>
      <w:u w:val="single"/>
    </w:rPr>
  </w:style>
  <w:style w:type="paragraph" w:styleId="FootnoteText">
    <w:name w:val="footnote text"/>
    <w:basedOn w:val="Normal"/>
    <w:link w:val="FootnoteTextChar"/>
    <w:uiPriority w:val="99"/>
    <w:semiHidden/>
    <w:unhideWhenUsed/>
    <w:rsid w:val="006C3E15"/>
  </w:style>
  <w:style w:type="character" w:customStyle="1" w:styleId="FootnoteTextChar">
    <w:name w:val="Footnote Text Char"/>
    <w:link w:val="FootnoteText"/>
    <w:uiPriority w:val="99"/>
    <w:semiHidden/>
    <w:rsid w:val="006C3E15"/>
    <w:rPr>
      <w:rFonts w:ascii="Times New Roman" w:eastAsia="SimSun" w:hAnsi="Times New Roman"/>
      <w:sz w:val="24"/>
      <w:szCs w:val="24"/>
      <w:lang w:val="et-EE" w:eastAsia="zh-CN"/>
    </w:rPr>
  </w:style>
  <w:style w:type="character" w:styleId="FootnoteReference">
    <w:name w:val="footnote reference"/>
    <w:uiPriority w:val="99"/>
    <w:semiHidden/>
    <w:unhideWhenUsed/>
    <w:rsid w:val="006C3E15"/>
    <w:rPr>
      <w:vertAlign w:val="superscript"/>
    </w:rPr>
  </w:style>
  <w:style w:type="paragraph" w:styleId="HTMLPreformatted">
    <w:name w:val="HTML Preformatted"/>
    <w:basedOn w:val="Normal"/>
    <w:link w:val="HTMLPreformattedChar"/>
    <w:rsid w:val="00FC0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et-EE"/>
    </w:rPr>
  </w:style>
  <w:style w:type="character" w:customStyle="1" w:styleId="HTMLPreformattedChar">
    <w:name w:val="HTML Preformatted Char"/>
    <w:link w:val="HTMLPreformatted"/>
    <w:rsid w:val="00FC0A68"/>
    <w:rPr>
      <w:rFonts w:ascii="Courier New" w:eastAsia="Times New Roman" w:hAnsi="Courier New" w:cs="Courier New"/>
      <w:color w:val="000000"/>
      <w:lang w:eastAsia="et-EE"/>
    </w:rPr>
  </w:style>
  <w:style w:type="character" w:styleId="FollowedHyperlink">
    <w:name w:val="FollowedHyperlink"/>
    <w:basedOn w:val="DefaultParagraphFont"/>
    <w:uiPriority w:val="99"/>
    <w:semiHidden/>
    <w:unhideWhenUsed/>
    <w:rsid w:val="001953F5"/>
    <w:rPr>
      <w:color w:val="954F72" w:themeColor="followedHyperlink"/>
      <w:u w:val="single"/>
    </w:rPr>
  </w:style>
  <w:style w:type="paragraph" w:customStyle="1" w:styleId="Body">
    <w:name w:val="Body"/>
    <w:aliases w:val="by"/>
    <w:basedOn w:val="Normal"/>
    <w:rsid w:val="001E03F1"/>
    <w:pPr>
      <w:spacing w:after="260" w:line="260" w:lineRule="exact"/>
    </w:pPr>
    <w:rPr>
      <w:sz w:val="22"/>
      <w:szCs w:val="20"/>
    </w:rPr>
  </w:style>
  <w:style w:type="paragraph" w:styleId="ListParagraph">
    <w:name w:val="List Paragraph"/>
    <w:basedOn w:val="Normal"/>
    <w:uiPriority w:val="34"/>
    <w:qFormat/>
    <w:rsid w:val="001E03F1"/>
    <w:pPr>
      <w:ind w:left="720"/>
      <w:contextualSpacing/>
    </w:pPr>
  </w:style>
  <w:style w:type="character" w:styleId="CommentReference">
    <w:name w:val="annotation reference"/>
    <w:basedOn w:val="DefaultParagraphFont"/>
    <w:uiPriority w:val="99"/>
    <w:semiHidden/>
    <w:unhideWhenUsed/>
    <w:rsid w:val="004E4D9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SimSun" w:hAnsi="Times New Roman"/>
      <w:lang w:val="et-EE"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rkrn.ee" TargetMode="External"/><Relationship Id="rId1" Type="http://schemas.openxmlformats.org/officeDocument/2006/relationships/hyperlink" Target="mailto:info@rkrn.ee"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rkrn.ee" TargetMode="External"/><Relationship Id="rId1" Type="http://schemas.openxmlformats.org/officeDocument/2006/relationships/hyperlink" Target="mailto:info@rkrn.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t7wZNIZFqponRfAFSrGymi4KWw==">CgMxLjA4AHIhMWE4aEJiREpQSk9qN05IQ0k1cktJOGNreHZoeXNBZUI1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455</Words>
  <Characters>2641</Characters>
  <Application>Microsoft Office Word</Application>
  <DocSecurity>4</DocSecurity>
  <Lines>22</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Piret Reinus</dc:creator>
  <cp:lastModifiedBy>Andrus Pedai</cp:lastModifiedBy>
  <cp:revision>2</cp:revision>
  <dcterms:created xsi:type="dcterms:W3CDTF">2026-10-09T06:17:00Z</dcterms:created>
  <dcterms:modified xsi:type="dcterms:W3CDTF">2026-10-09T06:17:00Z</dcterms:modified>
</cp:coreProperties>
</file>